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防疫工作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承诺书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为更好地遏制新冠肺炎疫情扩散蔓延，确保打赢疫情防控阻击战，本人承诺：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一、近14天内未去过湖北武汉、浙江温州等疫情较重地区。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二、家中无疫情较重地区居住史或旅行史人员。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三、未曾与疫情较重地区的外来人员有密切接触。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四、目前无发热、咳嗽、呼吸不畅等症状。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五、未曾与疑似或确诊病人及阳性检测者接触。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六、家中无采取隔离留观措施的人员。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七、若为省外返济人员，自返济之日起，已自行隔离14天，且未出现发热、咳嗽、呼吸不畅等症状。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八、以上情况若有变化将及时上报。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九、鉴于疫情原因，本授权代表自愿参与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微信视频磋商会议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，提交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磋商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文件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并签字确认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  <w:t>唱价记录确认表后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离场。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本人保证以上承诺事项真实性，若有违反，愿承担一切法律责任和后果。</w:t>
      </w:r>
    </w:p>
    <w:p>
      <w:pPr>
        <w:spacing w:line="560" w:lineRule="exact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</w:p>
    <w:p>
      <w:pPr>
        <w:spacing w:line="560" w:lineRule="exact"/>
        <w:ind w:firstLine="3295" w:firstLineChars="1373"/>
        <w:jc w:val="center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承诺单位：（盖章）</w:t>
      </w:r>
    </w:p>
    <w:p>
      <w:pPr>
        <w:spacing w:line="560" w:lineRule="exact"/>
        <w:ind w:firstLine="3295" w:firstLineChars="1373"/>
        <w:jc w:val="right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承 诺 人（授权代表）签字：</w:t>
      </w:r>
    </w:p>
    <w:p>
      <w:pPr>
        <w:spacing w:line="560" w:lineRule="exact"/>
        <w:ind w:firstLine="3295" w:firstLineChars="1373"/>
        <w:jc w:val="center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联系电话：</w:t>
      </w:r>
    </w:p>
    <w:p>
      <w:pPr>
        <w:spacing w:line="560" w:lineRule="exact"/>
        <w:ind w:firstLine="3295" w:firstLineChars="1373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年  月  日</w:t>
      </w:r>
      <w:r>
        <w:rPr>
          <w:rFonts w:hint="eastAsia"/>
          <w:lang w:val="en-US" w:eastAsia="zh-CN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93FB5"/>
    <w:rsid w:val="26EC5A71"/>
    <w:rsid w:val="3EF22BFD"/>
    <w:rsid w:val="449C4DB7"/>
    <w:rsid w:val="52CC5F64"/>
    <w:rsid w:val="58F83770"/>
    <w:rsid w:val="5F0D45AE"/>
    <w:rsid w:val="645E33BB"/>
    <w:rsid w:val="6CA64164"/>
    <w:rsid w:val="798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textbox1"/>
    <w:basedOn w:val="3"/>
    <w:uiPriority w:val="0"/>
    <w:rPr>
      <w:sz w:val="18"/>
      <w:szCs w:val="18"/>
      <w:bdr w:val="single" w:color="000000" w:sz="2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2020-03-13T01:17:43Z</dcterms:created>
  <dc:creator>Dell</dc:creator>
  <cp:lastModifiedBy>生如夏花</cp:lastModifiedBy>
  <dcterms:modified xsi:type="dcterms:W3CDTF">2020-03-13T02:06:13Z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